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9E64" w14:textId="4D29B3AF" w:rsidR="005D0A64" w:rsidRPr="00DE0770" w:rsidRDefault="005D0A64" w:rsidP="005D0A64">
      <w:pPr>
        <w:pStyle w:val="contributor"/>
        <w:spacing w:before="0" w:beforeAutospacing="0" w:after="160" w:afterAutospacing="0" w:line="480" w:lineRule="auto"/>
      </w:pPr>
      <w:r w:rsidRPr="00AE37EB">
        <w:rPr>
          <w:b/>
          <w:bCs/>
        </w:rPr>
        <w:t xml:space="preserve">Table </w:t>
      </w:r>
      <w:r w:rsidR="00484591">
        <w:rPr>
          <w:b/>
          <w:bCs/>
        </w:rPr>
        <w:t>2</w:t>
      </w:r>
      <w:r w:rsidRPr="00AE37EB">
        <w:rPr>
          <w:b/>
          <w:bCs/>
        </w:rPr>
        <w:t>:</w:t>
      </w:r>
      <w:r w:rsidRPr="009069CF">
        <w:rPr>
          <w:b/>
          <w:bCs/>
        </w:rPr>
        <w:t xml:space="preserve"> </w:t>
      </w:r>
      <w:r w:rsidRPr="00DE0770">
        <w:t xml:space="preserve">Heart </w:t>
      </w:r>
      <w:r w:rsidRPr="00B66FCA">
        <w:t>Function Clinical Referral</w:t>
      </w:r>
      <w:r w:rsidRPr="00AE6967">
        <w:t xml:space="preserve"> Recommendations and Criteria in Current Practice Guidelines and Policy Documents </w:t>
      </w:r>
    </w:p>
    <w:tbl>
      <w:tblPr>
        <w:tblStyle w:val="LightList-Accent5"/>
        <w:tblW w:w="990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167"/>
        <w:gridCol w:w="2369"/>
        <w:gridCol w:w="5365"/>
      </w:tblGrid>
      <w:tr w:rsidR="005D0A64" w:rsidRPr="00E46E38" w14:paraId="0E9D6335" w14:textId="77777777" w:rsidTr="00A51E5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167" w:type="dxa"/>
            <w:shd w:val="clear" w:color="auto" w:fill="auto"/>
          </w:tcPr>
          <w:p w14:paraId="78672589" w14:textId="77777777" w:rsidR="005D0A64" w:rsidRPr="00B66FCA" w:rsidRDefault="005D0A64" w:rsidP="00A51E5C">
            <w:pPr>
              <w:rPr>
                <w:rFonts w:ascii="Times New Roman" w:hAnsi="Times New Roman" w:cs="Times New Roman"/>
                <w:b w:val="0"/>
                <w:color w:val="000000" w:themeColor="text1"/>
                <w:sz w:val="24"/>
                <w:szCs w:val="24"/>
              </w:rPr>
            </w:pPr>
            <w:r w:rsidRPr="00DE0770">
              <w:rPr>
                <w:rFonts w:ascii="Times New Roman" w:hAnsi="Times New Roman" w:cs="Times New Roman"/>
                <w:color w:val="000000" w:themeColor="text1"/>
                <w:sz w:val="24"/>
                <w:szCs w:val="24"/>
              </w:rPr>
              <w:t>Author</w:t>
            </w:r>
            <w:r w:rsidRPr="00B66FCA">
              <w:rPr>
                <w:rFonts w:ascii="Times New Roman" w:hAnsi="Times New Roman" w:cs="Times New Roman"/>
                <w:color w:val="000000" w:themeColor="text1"/>
                <w:sz w:val="24"/>
                <w:szCs w:val="24"/>
              </w:rPr>
              <w:t xml:space="preserve"> / organization</w:t>
            </w:r>
          </w:p>
        </w:tc>
        <w:tc>
          <w:tcPr>
            <w:tcW w:w="2369" w:type="dxa"/>
            <w:shd w:val="clear" w:color="auto" w:fill="auto"/>
          </w:tcPr>
          <w:p w14:paraId="2817F65A" w14:textId="77777777" w:rsidR="005D0A64" w:rsidRPr="00AE6967" w:rsidRDefault="005D0A64" w:rsidP="00A51E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E6967">
              <w:rPr>
                <w:rFonts w:ascii="Times New Roman" w:hAnsi="Times New Roman" w:cs="Times New Roman"/>
                <w:color w:val="000000" w:themeColor="text1"/>
                <w:sz w:val="24"/>
                <w:szCs w:val="24"/>
              </w:rPr>
              <w:t>Document Title</w:t>
            </w:r>
          </w:p>
        </w:tc>
        <w:tc>
          <w:tcPr>
            <w:tcW w:w="5365" w:type="dxa"/>
            <w:shd w:val="clear" w:color="auto" w:fill="auto"/>
          </w:tcPr>
          <w:p w14:paraId="3A529EA8" w14:textId="77777777" w:rsidR="005D0A64" w:rsidRPr="00EE7301" w:rsidRDefault="005D0A64" w:rsidP="00A51E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 xml:space="preserve">Key </w:t>
            </w:r>
            <w:r w:rsidRPr="000F5A27">
              <w:rPr>
                <w:rFonts w:ascii="Times New Roman" w:hAnsi="Times New Roman" w:cs="Times New Roman"/>
                <w:color w:val="000000" w:themeColor="text1"/>
                <w:sz w:val="24"/>
                <w:szCs w:val="24"/>
              </w:rPr>
              <w:t xml:space="preserve">Referral criteria </w:t>
            </w:r>
          </w:p>
        </w:tc>
      </w:tr>
      <w:tr w:rsidR="005D0A64" w:rsidRPr="00E46E38" w14:paraId="0A9BD3A2" w14:textId="77777777" w:rsidTr="00A51E5C">
        <w:trPr>
          <w:cnfStyle w:val="000000100000" w:firstRow="0" w:lastRow="0" w:firstColumn="0" w:lastColumn="0" w:oddVBand="0" w:evenVBand="0" w:oddHBand="1" w:evenHBand="0" w:firstRowFirstColumn="0" w:firstRowLastColumn="0" w:lastRowFirstColumn="0" w:lastRowLastColumn="0"/>
          <w:trHeight w:val="4371"/>
        </w:trPr>
        <w:tc>
          <w:tcPr>
            <w:cnfStyle w:val="001000000000" w:firstRow="0" w:lastRow="0" w:firstColumn="1" w:lastColumn="0"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tcPr>
          <w:p w14:paraId="46F3A95E" w14:textId="77777777" w:rsidR="005D0A64" w:rsidRPr="00250E74" w:rsidRDefault="005D0A64" w:rsidP="00A51E5C">
            <w:pPr>
              <w:spacing w:line="480" w:lineRule="auto"/>
              <w:rPr>
                <w:rFonts w:ascii="Times New Roman" w:hAnsi="Times New Roman" w:cs="Times New Roman"/>
                <w:b w:val="0"/>
                <w:bCs w:val="0"/>
                <w:sz w:val="24"/>
                <w:szCs w:val="24"/>
              </w:rPr>
            </w:pPr>
            <w:r w:rsidRPr="00250E74">
              <w:rPr>
                <w:rFonts w:ascii="Times New Roman" w:hAnsi="Times New Roman" w:cs="Times New Roman"/>
                <w:sz w:val="24"/>
                <w:szCs w:val="24"/>
              </w:rPr>
              <w:fldChar w:fldCharType="begin" w:fldLock="1"/>
            </w:r>
            <w:r w:rsidRPr="00250E74">
              <w:rPr>
                <w:rFonts w:ascii="Times New Roman" w:hAnsi="Times New Roman" w:cs="Times New Roman"/>
                <w:b w:val="0"/>
                <w:sz w:val="24"/>
                <w:szCs w:val="24"/>
              </w:rPr>
              <w:instrText>ADDIN CSL_CITATION {"citationItems":[{"id":"ITEM-1","itemData":{"ISSN":"0828282X","PMID":"29111106","abstract":"Since the inception of the Canadian Cardiovascular Society heart failure (HF) guidelines in 2006, much has changed in the care for patients with HF. Over the past decade, the HF Guidelines Committee has published regular updates. However, because of the major changes that have occurred, the Guidelines Committee believes that a comprehensive reassessment of the HF management recommendations is presently needed, with a view to producing a full and complete set of updated guidelines. The primary and secondary Canadian Cardiovascular Society HF panel members as well as external experts have reviewed clinically relevant literature to provide guidance for the practicing clinician. The 2017 HF guidelines provide updated guidance on the diagnosis and management (self-care, pharmacologic, nonpharmacologic, device, and referral) that should aid in day-to-day decisions for caring for patients with HF. Among specific issues covered are risk scores, the differences in management for HF with preserved vs reduced ejection fraction, exercise and rehabilitation, implantable devices, revascularization, right ventricular dysfunction, anemia, and iron deficiency, cardiorenal syndrome, sleep apnea, cardiomyopathies, HF in pregnancy, cardio-oncology, and myocarditis. We devoted attention to strategies and treatments to prevent HF, to the organization of HF care, comorbidity management, as well as practical issues around the timing of referral and follow-up care. Recognition and treatment of advanced HF is another important aspect of this update, including how to select advanced therapies as well as end of life considerations. Finally, we acknowledge the remaining gaps in evidence that need to be filled by future research.","author":[{"dropping-particle":"","family":"Ezekowitz","given":"Justin A.","non-dropping-particle":"","parse-names":false,"suffix":""},{"dropping-particle":"","family":"O'Meara","given":"Eileen","non-dropping-particle":"","parse-names":false,"suffix":""},{"dropping-particle":"","family":"McDonald","given":"Michael A.","non-dropping-particle":"","parse-names":false,"suffix":""},{"dropping-particle":"","family":"Abrams","given":"Howard","non-dropping-particle":"","parse-names":false,"suffix":""},{"dropping-particle":"","family":"Chan","given":"Michael","non-dropping-particle":"","parse-names":false,"suffix":""},{"dropping-particle":"","family":"Ducharme","given":"Anique","non-dropping-particle":"","parse-names":false,"suffix":""},{"dropping-particle":"","family":"Giannetti","given":"Nadia","non-dropping-particle":"","parse-names":false,"suffix":""},{"dropping-particle":"","family":"Grzeslo","given":"Adam","non-dropping-particle":"","parse-names":false,"suffix":""},{"dropping-particle":"","family":"Hamilton","given":"Peter G.","non-dropping-particle":"","parse-names":false,"suffix":""},{"dropping-particle":"","family":"Heckman","given":"George A.","non-dropping-particle":"","parse-names":false,"suffix":""},{"dropping-particle":"","family":"Howlett","given":"Jonathan G.","non-dropping-particle":"","parse-names":false,"suffix":""},{"dropping-particle":"","family":"Koshman","given":"Sheri L.","non-dropping-particle":"","parse-names":false,"suffix":""},{"dropping-particle":"","family":"Lepage","given":"Serge","non-dropping-particle":"","parse-names":false,"suffix":""},{"dropping-particle":"","family":"McKelvie","given":"Robert S.","non-dropping-particle":"","parse-names":false,"suffix":""},{"dropping-particle":"","family":"Moe","given":"Gordon W.","non-dropping-particle":"","parse-names":false,"suffix":""},{"dropping-particle":"","family":"Rajda","given":"Miroslaw","non-dropping-particle":"","parse-names":false,"suffix":""},{"dropping-particle":"","family":"Swiggum","given":"Elizabeth","non-dropping-particle":"","parse-names":false,"suffix":""},{"dropping-particle":"","family":"Virani","given":"Sean A.","non-dropping-particle":"","parse-names":false,"suffix":""},{"dropping-particle":"","family":"Zieroth","given":"Shelley","non-dropping-particle":"","parse-names":false,"suffix":""},{"dropping-particle":"","family":"Al-Hesayen","given":"Abdul","non-dropping-particle":"","parse-names":false,"suffix":""},{"dropping-particle":"","family":"Cohen-Solal","given":"Alain","non-dropping-particle":"","parse-names":false,"suffix":""},{"dropping-particle":"","family":"D'Astous","given":"Michel","non-dropping-particle":"","parse-names":false,"suffix":""},{"dropping-particle":"","family":"De","given":"Sabe","non-dropping-particle":"","parse-names":false,"suffix":""},{"dropping-particle":"","family":"Estrella-Holder","given":"Estrellita","non-dropping-particle":"","parse-names":false,"suffix":""},{"dropping-particle":"","family":"Fremes","given":"Stephen","non-dropping-particle":"","parse-names":false,"suffix":""},{"dropping-particle":"","family":"Green","given":"Lee","non-dropping-particle":"","parse-names":false,"suffix":""},{"dropping-particle":"","family":"Haddad","given":"Haissam","non-dropping-particle":"","parse-names":false,"suffix":""},{"dropping-particle":"","family":"Harkness","given":"Karen","non-dropping-particle":"","parse-names":false,"suffix":""},{"dropping-particle":"","family":"Hernandez","given":"Adrian F.","non-dropping-particle":"","parse-names":false,"suffix":""},{"dropping-particle":"","family":"Kouz","given":"Simon","non-dropping-particle":"","parse-names":false,"suffix":""},{"dropping-particle":"","family":"LeBlanc","given":"Marie-Hélène","non-dropping-particle":"","parse-names":false,"suffix":""},{"dropping-particle":"","family":"Masoudi","given":"Frederick A.","non-dropping-particle":"","parse-names":false,"suffix":""},{"dropping-particle":"","family":"Ross","given":"Heather J.","non-dropping-particle":"","parse-names":false,"suffix":""},{"dropping-particle":"","family":"Roussin","given":"Andre","non-dropping-particle":"","parse-names":false,"suffix":""},{"dropping-particle":"","family":"Sussex","given":"Bruce","non-dropping-particle":"","parse-names":false,"suffix":""}],"container-title":"Canadian Journal of Cardiology","id":"ITEM-1","issue":"11","issued":{"date-parts":[["2017"]]},"page":"1342-1433","title":"2017 Comprehensive update of the Canadian Cardiovascular Society guidelines for the management of heart failure","type":"article-journal","volume":"33"},"uris":["http://www.mendeley.com/documents/?uuid=e3bb701e-2f7c-3fd6-990a-85f76d5f9612"]}],"mendeley":{"formattedCitation":"(Ezekowitz et al., 2017a)","manualFormatting":"Ezekowitz et al., 2017","plainTextFormattedCitation":"(Ezekowitz et al., 2017a)","previouslyFormattedCitation":"(Ezekowitz et al., 2017a)"},"properties":{"noteIndex":0},"schema":"https://github.com/citation-style-language/schema/raw/master/csl-citation.json"}</w:instrText>
            </w:r>
            <w:r w:rsidRPr="00250E74">
              <w:rPr>
                <w:rFonts w:ascii="Times New Roman" w:hAnsi="Times New Roman" w:cs="Times New Roman"/>
                <w:sz w:val="24"/>
                <w:szCs w:val="24"/>
              </w:rPr>
              <w:fldChar w:fldCharType="separate"/>
            </w:r>
            <w:r w:rsidRPr="00250E74">
              <w:rPr>
                <w:rFonts w:ascii="Times New Roman" w:hAnsi="Times New Roman" w:cs="Times New Roman"/>
                <w:b w:val="0"/>
                <w:noProof/>
                <w:sz w:val="24"/>
                <w:szCs w:val="24"/>
              </w:rPr>
              <w:t>Ezekowitz et al., 2017</w:t>
            </w:r>
            <w:r w:rsidRPr="00250E74">
              <w:rPr>
                <w:rFonts w:ascii="Times New Roman" w:hAnsi="Times New Roman" w:cs="Times New Roman"/>
                <w:sz w:val="24"/>
                <w:szCs w:val="24"/>
              </w:rPr>
              <w:fldChar w:fldCharType="end"/>
            </w:r>
            <w:r w:rsidRPr="00250E74">
              <w:rPr>
                <w:rFonts w:ascii="Times New Roman" w:hAnsi="Times New Roman" w:cs="Times New Roman"/>
                <w:b w:val="0"/>
                <w:bCs w:val="0"/>
                <w:sz w:val="24"/>
                <w:szCs w:val="24"/>
              </w:rPr>
              <w:t xml:space="preserve"> </w:t>
            </w:r>
          </w:p>
          <w:p w14:paraId="0CB54F12" w14:textId="77777777" w:rsidR="005D0A64" w:rsidRPr="00250E74" w:rsidRDefault="005D0A64" w:rsidP="00A51E5C">
            <w:pPr>
              <w:spacing w:line="480" w:lineRule="auto"/>
              <w:rPr>
                <w:rFonts w:ascii="Times New Roman" w:hAnsi="Times New Roman" w:cs="Times New Roman"/>
                <w:b w:val="0"/>
                <w:bCs w:val="0"/>
                <w:sz w:val="24"/>
                <w:szCs w:val="24"/>
              </w:rPr>
            </w:pPr>
            <w:r w:rsidRPr="00250E74">
              <w:rPr>
                <w:rFonts w:ascii="Times New Roman" w:hAnsi="Times New Roman" w:cs="Times New Roman"/>
                <w:b w:val="0"/>
                <w:sz w:val="24"/>
                <w:szCs w:val="24"/>
              </w:rPr>
              <w:t>Canadian Cardiovascular Society</w:t>
            </w:r>
          </w:p>
          <w:p w14:paraId="22A729CD" w14:textId="77777777" w:rsidR="005D0A64" w:rsidRPr="00250E74" w:rsidRDefault="005D0A64" w:rsidP="00A51E5C">
            <w:pPr>
              <w:spacing w:line="480" w:lineRule="auto"/>
              <w:rPr>
                <w:rFonts w:ascii="Times New Roman" w:hAnsi="Times New Roman" w:cs="Times New Roman"/>
                <w:b w:val="0"/>
                <w:sz w:val="24"/>
                <w:szCs w:val="24"/>
              </w:rPr>
            </w:pPr>
          </w:p>
        </w:tc>
        <w:tc>
          <w:tcPr>
            <w:tcW w:w="2369" w:type="dxa"/>
            <w:tcBorders>
              <w:top w:val="none" w:sz="0" w:space="0" w:color="auto"/>
              <w:bottom w:val="none" w:sz="0" w:space="0" w:color="auto"/>
            </w:tcBorders>
          </w:tcPr>
          <w:p w14:paraId="01FB6329" w14:textId="77777777" w:rsidR="005D0A64" w:rsidRPr="00E46E38" w:rsidRDefault="005D0A64" w:rsidP="00A51E5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6E38">
              <w:rPr>
                <w:rFonts w:ascii="Times New Roman" w:hAnsi="Times New Roman" w:cs="Times New Roman"/>
                <w:sz w:val="24"/>
                <w:szCs w:val="24"/>
              </w:rPr>
              <w:t>Guidelines for the diagnosis and management of HF</w:t>
            </w:r>
          </w:p>
          <w:p w14:paraId="2417CC86" w14:textId="77777777" w:rsidR="005D0A64" w:rsidRPr="00E46E38" w:rsidRDefault="005D0A64" w:rsidP="00A51E5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400E061A" w14:textId="77777777" w:rsidR="005D0A64" w:rsidRPr="00E46E38" w:rsidRDefault="005D0A64" w:rsidP="00A51E5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65" w:type="dxa"/>
            <w:tcBorders>
              <w:top w:val="none" w:sz="0" w:space="0" w:color="auto"/>
              <w:bottom w:val="none" w:sz="0" w:space="0" w:color="auto"/>
              <w:right w:val="none" w:sz="0" w:space="0" w:color="auto"/>
            </w:tcBorders>
          </w:tcPr>
          <w:p w14:paraId="750CE09E" w14:textId="77777777" w:rsidR="005D0A64" w:rsidRPr="00250E74" w:rsidRDefault="005D0A64" w:rsidP="00A51E5C">
            <w:pPr>
              <w:pStyle w:val="contributor"/>
              <w:autoSpaceDE w:val="0"/>
              <w:autoSpaceDN w:val="0"/>
              <w:adjustRightInd w:val="0"/>
              <w:spacing w:before="0" w:beforeAutospacing="0" w:after="0" w:afterAutospacing="0"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AE37EB">
              <w:rPr>
                <w:rFonts w:eastAsiaTheme="minorHAnsi"/>
                <w:lang w:eastAsia="en-US"/>
              </w:rPr>
              <w:t>“Practical tip: Patients with persistence of HF symptoms or</w:t>
            </w:r>
            <w:r>
              <w:rPr>
                <w:rFonts w:eastAsiaTheme="minorHAnsi"/>
                <w:lang w:eastAsia="en-US"/>
              </w:rPr>
              <w:t xml:space="preserve"> </w:t>
            </w:r>
            <w:r w:rsidRPr="00E46E38">
              <w:t>ventricular dysfunction should be followed in a multidisciplinary</w:t>
            </w:r>
            <w:r>
              <w:t xml:space="preserve"> </w:t>
            </w:r>
            <w:r w:rsidRPr="00E46E38">
              <w:t>HF/function clinic.”</w:t>
            </w:r>
          </w:p>
          <w:p w14:paraId="0A12110D" w14:textId="77777777" w:rsidR="005D0A64" w:rsidRPr="00E46E38" w:rsidRDefault="005D0A64" w:rsidP="00A51E5C">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6E38">
              <w:rPr>
                <w:rFonts w:ascii="Times New Roman" w:hAnsi="Times New Roman" w:cs="Times New Roman"/>
                <w:sz w:val="24"/>
                <w:szCs w:val="24"/>
              </w:rPr>
              <w:t xml:space="preserve">“Patients with </w:t>
            </w:r>
            <w:r w:rsidRPr="00AE37EB">
              <w:rPr>
                <w:rFonts w:ascii="Times New Roman" w:hAnsi="Times New Roman" w:cs="Times New Roman"/>
                <w:color w:val="000000" w:themeColor="text1"/>
                <w:sz w:val="24"/>
                <w:szCs w:val="24"/>
              </w:rPr>
              <w:t>RHF</w:t>
            </w:r>
            <w:r w:rsidRPr="00E46E38">
              <w:rPr>
                <w:rFonts w:ascii="Times New Roman" w:hAnsi="Times New Roman" w:cs="Times New Roman"/>
                <w:sz w:val="24"/>
                <w:szCs w:val="24"/>
              </w:rPr>
              <w:t xml:space="preserve"> secondary to congenital heart disease or secondary to PH should be referred early to specialized clinics for investigations and management”</w:t>
            </w:r>
          </w:p>
          <w:p w14:paraId="7224D8BE" w14:textId="77777777" w:rsidR="005D0A64" w:rsidRPr="00E46E38" w:rsidRDefault="005D0A64" w:rsidP="00A51E5C">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E38">
              <w:rPr>
                <w:rFonts w:ascii="Times New Roman" w:hAnsi="Times New Roman" w:cs="Times New Roman"/>
                <w:sz w:val="24"/>
                <w:szCs w:val="24"/>
              </w:rPr>
              <w:t>“We recommend that all patients with recurrent HF hospitalizations, irrespective of age, multimorbidity, or frailty, should be referred to a HF disease management program (</w:t>
            </w:r>
            <w:r w:rsidRPr="00E46E38">
              <w:rPr>
                <w:rFonts w:ascii="Times New Roman" w:hAnsi="Times New Roman" w:cs="Times New Roman"/>
                <w:i/>
                <w:sz w:val="24"/>
                <w:szCs w:val="24"/>
              </w:rPr>
              <w:t>Strong Recommendation; High-Quality Evidence</w:t>
            </w:r>
            <w:r w:rsidRPr="00E46E38">
              <w:rPr>
                <w:rFonts w:ascii="Times New Roman" w:hAnsi="Times New Roman" w:cs="Times New Roman"/>
                <w:sz w:val="24"/>
                <w:szCs w:val="24"/>
              </w:rPr>
              <w:t>).”</w:t>
            </w:r>
          </w:p>
        </w:tc>
      </w:tr>
      <w:tr w:rsidR="005D0A64" w:rsidRPr="00E46E38" w14:paraId="0B2A39E8" w14:textId="77777777" w:rsidTr="00A51E5C">
        <w:trPr>
          <w:trHeight w:val="2294"/>
        </w:trPr>
        <w:tc>
          <w:tcPr>
            <w:cnfStyle w:val="001000000000" w:firstRow="0" w:lastRow="0" w:firstColumn="1" w:lastColumn="0" w:oddVBand="0" w:evenVBand="0" w:oddHBand="0" w:evenHBand="0" w:firstRowFirstColumn="0" w:firstRowLastColumn="0" w:lastRowFirstColumn="0" w:lastRowLastColumn="0"/>
            <w:tcW w:w="2167" w:type="dxa"/>
          </w:tcPr>
          <w:p w14:paraId="1712A2D4" w14:textId="77777777" w:rsidR="005D0A64" w:rsidRPr="00250E74" w:rsidRDefault="005D0A64" w:rsidP="00A51E5C">
            <w:pPr>
              <w:spacing w:line="480" w:lineRule="auto"/>
              <w:rPr>
                <w:rFonts w:ascii="Times New Roman" w:hAnsi="Times New Roman" w:cs="Times New Roman"/>
                <w:b w:val="0"/>
                <w:bCs w:val="0"/>
                <w:sz w:val="24"/>
                <w:szCs w:val="24"/>
              </w:rPr>
            </w:pPr>
            <w:r w:rsidRPr="00250E74">
              <w:rPr>
                <w:rFonts w:ascii="Times New Roman" w:hAnsi="Times New Roman" w:cs="Times New Roman"/>
                <w:sz w:val="24"/>
                <w:szCs w:val="24"/>
              </w:rPr>
              <w:fldChar w:fldCharType="begin" w:fldLock="1"/>
            </w:r>
            <w:r w:rsidRPr="00250E74">
              <w:rPr>
                <w:rFonts w:ascii="Times New Roman" w:hAnsi="Times New Roman" w:cs="Times New Roman"/>
                <w:b w:val="0"/>
                <w:sz w:val="24"/>
                <w:szCs w:val="24"/>
              </w:rPr>
              <w:instrText>ADDIN CSL_CITATION {"citationItems":[{"id":"ITEM-1","itemData":{"ISBN":"0000000000000","ISSN":"18855857","abstract":"A la pagina 2138 hi ha un grafic de la fracció d'eyecció i els criteris de insuficiencia cardiaca","author":[{"dropping-particle":"al","family":"Ponikowski , Voors","given":"Anker et","non-dropping-particle":"","parse-names":false,"suffix":""}],"container-title":"Eur J Heart Fail","id":"ITEM-1","issue":"8","issued":{"date-parts":[["2016"]]},"page":"891-975","title":"2016 ESC Guidelines for the diagnosis and treatment of acute and chronic heart failure. The Task Force for the diagnosis and treatment of acute and chronic heart failure of the European Society of Cardiology (ESC). Developed with the special contribution","type":"article-journal","volume":"18"},"uris":["http://www.mendeley.com/documents/?uuid=99c5f78c-45fb-4f7b-96dd-fcdd1e834bee"]}],"mendeley":{"formattedCitation":"(Ponikowski , Voors, 2016)","manualFormatting":"Ponikowski et al., 2016","plainTextFormattedCitation":"(Ponikowski , Voors, 2016)","previouslyFormattedCitation":"(Ponikowski , Voors, 2016)"},"properties":{"noteIndex":0},"schema":"https://github.com/citation-style-language/schema/raw/master/csl-citation.json"}</w:instrText>
            </w:r>
            <w:r w:rsidRPr="00250E74">
              <w:rPr>
                <w:rFonts w:ascii="Times New Roman" w:hAnsi="Times New Roman" w:cs="Times New Roman"/>
                <w:sz w:val="24"/>
                <w:szCs w:val="24"/>
              </w:rPr>
              <w:fldChar w:fldCharType="separate"/>
            </w:r>
            <w:r w:rsidRPr="00250E74">
              <w:rPr>
                <w:rFonts w:ascii="Times New Roman" w:hAnsi="Times New Roman" w:cs="Times New Roman"/>
                <w:b w:val="0"/>
                <w:noProof/>
                <w:sz w:val="24"/>
                <w:szCs w:val="24"/>
              </w:rPr>
              <w:t>Ponikowski et al., 2016</w:t>
            </w:r>
            <w:r w:rsidRPr="00250E74">
              <w:rPr>
                <w:rFonts w:ascii="Times New Roman" w:hAnsi="Times New Roman" w:cs="Times New Roman"/>
                <w:sz w:val="24"/>
                <w:szCs w:val="24"/>
              </w:rPr>
              <w:fldChar w:fldCharType="end"/>
            </w:r>
            <w:r w:rsidRPr="00250E74">
              <w:rPr>
                <w:rFonts w:ascii="Times New Roman" w:hAnsi="Times New Roman" w:cs="Times New Roman"/>
                <w:b w:val="0"/>
                <w:bCs w:val="0"/>
                <w:sz w:val="24"/>
                <w:szCs w:val="24"/>
              </w:rPr>
              <w:t xml:space="preserve"> </w:t>
            </w:r>
          </w:p>
          <w:p w14:paraId="40FD629A" w14:textId="77777777" w:rsidR="005D0A64" w:rsidRPr="00250E74" w:rsidRDefault="005D0A64" w:rsidP="00A51E5C">
            <w:pPr>
              <w:spacing w:line="480" w:lineRule="auto"/>
              <w:rPr>
                <w:rFonts w:ascii="Times New Roman" w:hAnsi="Times New Roman" w:cs="Times New Roman"/>
                <w:b w:val="0"/>
                <w:bCs w:val="0"/>
                <w:sz w:val="24"/>
                <w:szCs w:val="24"/>
                <w:highlight w:val="yellow"/>
              </w:rPr>
            </w:pPr>
            <w:r w:rsidRPr="00250E74">
              <w:rPr>
                <w:rFonts w:ascii="Times New Roman" w:hAnsi="Times New Roman" w:cs="Times New Roman"/>
                <w:b w:val="0"/>
                <w:sz w:val="24"/>
                <w:szCs w:val="24"/>
              </w:rPr>
              <w:t>European Society of Cardiology</w:t>
            </w:r>
          </w:p>
        </w:tc>
        <w:tc>
          <w:tcPr>
            <w:tcW w:w="2369" w:type="dxa"/>
          </w:tcPr>
          <w:p w14:paraId="53BC81A4" w14:textId="77777777" w:rsidR="005D0A64" w:rsidRPr="00E46E38" w:rsidRDefault="005D0A64" w:rsidP="00A51E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6E38">
              <w:rPr>
                <w:rFonts w:ascii="Times New Roman" w:hAnsi="Times New Roman" w:cs="Times New Roman"/>
                <w:sz w:val="24"/>
                <w:szCs w:val="24"/>
              </w:rPr>
              <w:t>Guidelines for the diagnosis and</w:t>
            </w:r>
          </w:p>
          <w:p w14:paraId="01C6464D" w14:textId="77777777" w:rsidR="005D0A64" w:rsidRPr="00DE0770" w:rsidRDefault="005D0A64" w:rsidP="00A51E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sidRPr="00E46E38">
              <w:rPr>
                <w:rFonts w:ascii="Times New Roman" w:hAnsi="Times New Roman" w:cs="Times New Roman"/>
                <w:sz w:val="24"/>
                <w:szCs w:val="24"/>
              </w:rPr>
              <w:t>treatment of acute and chronic HF</w:t>
            </w:r>
          </w:p>
        </w:tc>
        <w:tc>
          <w:tcPr>
            <w:tcW w:w="5365" w:type="dxa"/>
          </w:tcPr>
          <w:p w14:paraId="2E83A3A8" w14:textId="77777777" w:rsidR="005D0A64" w:rsidRPr="00DE0770" w:rsidRDefault="005D0A64" w:rsidP="00A51E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46E38">
              <w:rPr>
                <w:rFonts w:ascii="Times New Roman" w:hAnsi="Times New Roman" w:cs="Times New Roman"/>
                <w:color w:val="000000" w:themeColor="text1"/>
                <w:sz w:val="24"/>
                <w:szCs w:val="24"/>
              </w:rPr>
              <w:t xml:space="preserve">“It is recommended that patients with HF are enrolled in a multidisciplinary care management programme to reduce the risk of HF hospitalization and mortality. </w:t>
            </w:r>
            <w:r w:rsidRPr="00E46E38">
              <w:rPr>
                <w:rFonts w:ascii="Times New Roman" w:hAnsi="Times New Roman" w:cs="Times New Roman"/>
                <w:i/>
                <w:color w:val="000000" w:themeColor="text1"/>
                <w:sz w:val="24"/>
                <w:szCs w:val="24"/>
              </w:rPr>
              <w:t xml:space="preserve">(Class I, level A).” </w:t>
            </w:r>
          </w:p>
        </w:tc>
      </w:tr>
      <w:tr w:rsidR="005D0A64" w:rsidRPr="00E46E38" w14:paraId="4978B675" w14:textId="77777777" w:rsidTr="00A51E5C">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tcPr>
          <w:p w14:paraId="6DFC238A" w14:textId="77777777" w:rsidR="005D0A64" w:rsidRPr="00250E74" w:rsidRDefault="005D0A64" w:rsidP="00A51E5C">
            <w:pPr>
              <w:spacing w:line="480" w:lineRule="auto"/>
              <w:rPr>
                <w:rFonts w:ascii="Times New Roman" w:hAnsi="Times New Roman" w:cs="Times New Roman"/>
                <w:b w:val="0"/>
                <w:sz w:val="24"/>
                <w:szCs w:val="24"/>
              </w:rPr>
            </w:pPr>
            <w:r w:rsidRPr="00250E74">
              <w:rPr>
                <w:rFonts w:ascii="Times New Roman" w:hAnsi="Times New Roman" w:cs="Times New Roman"/>
                <w:b w:val="0"/>
                <w:sz w:val="24"/>
                <w:szCs w:val="24"/>
              </w:rPr>
              <w:t xml:space="preserve">Health Quality Ontario </w:t>
            </w:r>
            <w:r w:rsidRPr="00250E74">
              <w:rPr>
                <w:rFonts w:ascii="Times New Roman" w:hAnsi="Times New Roman" w:cs="Times New Roman"/>
                <w:sz w:val="24"/>
                <w:szCs w:val="24"/>
              </w:rPr>
              <w:fldChar w:fldCharType="begin" w:fldLock="1"/>
            </w:r>
            <w:r w:rsidRPr="00250E74">
              <w:rPr>
                <w:rFonts w:ascii="Times New Roman" w:hAnsi="Times New Roman" w:cs="Times New Roman"/>
                <w:b w:val="0"/>
                <w:sz w:val="24"/>
                <w:szCs w:val="24"/>
              </w:rPr>
              <w:instrText>ADDIN CSL_CITATION {"citationItems":[{"id":"ITEM-1","itemData":{"URL":"https://www.hqontario.ca/Portals/0/documents/evidence/quality-standards/qs-heart-failure-quality-standard-en.pdf","accessed":{"date-parts":[["2019","4","18"]]},"author":[{"dropping-particle":"","family":"Health Quality Ontario","given":"","non-dropping-particle":"","parse-names":false,"suffix":""}],"id":"ITEM-1","issued":{"date-parts":[["2018"]]},"title":"Heart Failure Care in the Community for Adults","type":"webpage"},"uris":["http://www.mendeley.com/documents/?uuid=93b3488f-f903-4b88-b989-56691d6ca1ad"]}],"mendeley":{"formattedCitation":"(Health Quality Ontario, 2018)","plainTextFormattedCitation":"(Health Quality Ontario, 2018)","previouslyFormattedCitation":"(Health Quality Ontario, 2018)"},"properties":{"noteIndex":0},"schema":"https://github.com/citation-style-language/schema/raw/master/csl-citation.json"}</w:instrText>
            </w:r>
            <w:r w:rsidRPr="00250E74">
              <w:rPr>
                <w:rFonts w:ascii="Times New Roman" w:hAnsi="Times New Roman" w:cs="Times New Roman"/>
                <w:sz w:val="24"/>
                <w:szCs w:val="24"/>
              </w:rPr>
              <w:fldChar w:fldCharType="separate"/>
            </w:r>
            <w:r w:rsidRPr="00250E74">
              <w:rPr>
                <w:rFonts w:ascii="Times New Roman" w:hAnsi="Times New Roman" w:cs="Times New Roman"/>
                <w:b w:val="0"/>
                <w:noProof/>
                <w:sz w:val="24"/>
                <w:szCs w:val="24"/>
              </w:rPr>
              <w:t xml:space="preserve">(Health </w:t>
            </w:r>
            <w:r w:rsidRPr="00250E74">
              <w:rPr>
                <w:rFonts w:ascii="Times New Roman" w:hAnsi="Times New Roman" w:cs="Times New Roman"/>
                <w:b w:val="0"/>
                <w:noProof/>
                <w:sz w:val="24"/>
                <w:szCs w:val="24"/>
              </w:rPr>
              <w:lastRenderedPageBreak/>
              <w:t>Quality Ontario, 2018)</w:t>
            </w:r>
            <w:r w:rsidRPr="00250E74">
              <w:rPr>
                <w:rFonts w:ascii="Times New Roman" w:hAnsi="Times New Roman" w:cs="Times New Roman"/>
                <w:sz w:val="24"/>
                <w:szCs w:val="24"/>
              </w:rPr>
              <w:fldChar w:fldCharType="end"/>
            </w:r>
            <w:r w:rsidRPr="00250E74">
              <w:rPr>
                <w:rFonts w:ascii="Times New Roman" w:hAnsi="Times New Roman" w:cs="Times New Roman"/>
                <w:b w:val="0"/>
                <w:bCs w:val="0"/>
                <w:sz w:val="24"/>
                <w:szCs w:val="24"/>
              </w:rPr>
              <w:t xml:space="preserve"> </w:t>
            </w:r>
          </w:p>
        </w:tc>
        <w:tc>
          <w:tcPr>
            <w:tcW w:w="2369" w:type="dxa"/>
            <w:tcBorders>
              <w:top w:val="none" w:sz="0" w:space="0" w:color="auto"/>
              <w:bottom w:val="none" w:sz="0" w:space="0" w:color="auto"/>
            </w:tcBorders>
          </w:tcPr>
          <w:p w14:paraId="7CEC500D" w14:textId="77777777" w:rsidR="005D0A64" w:rsidRPr="00E46E38" w:rsidRDefault="005D0A64" w:rsidP="00A51E5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46E38">
              <w:rPr>
                <w:rFonts w:ascii="Times New Roman" w:hAnsi="Times New Roman" w:cs="Times New Roman"/>
                <w:bCs/>
                <w:sz w:val="24"/>
                <w:szCs w:val="24"/>
              </w:rPr>
              <w:lastRenderedPageBreak/>
              <w:t xml:space="preserve">Quality </w:t>
            </w:r>
            <w:proofErr w:type="gramStart"/>
            <w:r w:rsidRPr="00E46E38">
              <w:rPr>
                <w:rFonts w:ascii="Times New Roman" w:hAnsi="Times New Roman" w:cs="Times New Roman"/>
                <w:bCs/>
                <w:sz w:val="24"/>
                <w:szCs w:val="24"/>
              </w:rPr>
              <w:t>Standards;</w:t>
            </w:r>
            <w:proofErr w:type="gramEnd"/>
          </w:p>
          <w:p w14:paraId="10C80AB9" w14:textId="77777777" w:rsidR="005D0A64" w:rsidRPr="00E46E38" w:rsidRDefault="005D0A64" w:rsidP="00A51E5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6E38">
              <w:rPr>
                <w:rFonts w:ascii="Times New Roman" w:hAnsi="Times New Roman" w:cs="Times New Roman"/>
                <w:sz w:val="24"/>
                <w:szCs w:val="24"/>
              </w:rPr>
              <w:t>HF care in the community for adults</w:t>
            </w:r>
          </w:p>
        </w:tc>
        <w:tc>
          <w:tcPr>
            <w:tcW w:w="5365" w:type="dxa"/>
            <w:tcBorders>
              <w:top w:val="none" w:sz="0" w:space="0" w:color="auto"/>
              <w:bottom w:val="none" w:sz="0" w:space="0" w:color="auto"/>
              <w:right w:val="none" w:sz="0" w:space="0" w:color="auto"/>
            </w:tcBorders>
          </w:tcPr>
          <w:p w14:paraId="65500265" w14:textId="77777777" w:rsidR="005D0A64" w:rsidRPr="00E46E38" w:rsidRDefault="005D0A64" w:rsidP="00A51E5C">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E0770">
              <w:rPr>
                <w:rFonts w:ascii="Times New Roman" w:hAnsi="Times New Roman" w:cs="Times New Roman"/>
                <w:color w:val="000000" w:themeColor="text1"/>
                <w:sz w:val="24"/>
                <w:szCs w:val="24"/>
              </w:rPr>
              <w:t>“</w:t>
            </w:r>
            <w:r w:rsidRPr="00E46E38">
              <w:rPr>
                <w:rFonts w:ascii="Times New Roman" w:hAnsi="Times New Roman" w:cs="Times New Roman"/>
                <w:color w:val="000000" w:themeColor="text1"/>
                <w:sz w:val="24"/>
                <w:szCs w:val="24"/>
              </w:rPr>
              <w:t xml:space="preserve">People with newly diagnosed heart failure, those who have been recently hospitalized or treated in the emergency for heart failure, and those with advanced </w:t>
            </w:r>
            <w:r w:rsidRPr="00E46E38">
              <w:rPr>
                <w:rFonts w:ascii="Times New Roman" w:hAnsi="Times New Roman" w:cs="Times New Roman"/>
                <w:color w:val="000000" w:themeColor="text1"/>
                <w:sz w:val="24"/>
                <w:szCs w:val="24"/>
              </w:rPr>
              <w:lastRenderedPageBreak/>
              <w:t>heart failure (NYHA III-IV) are offered a referral to specialized multidisciplinary care for heart failure”</w:t>
            </w:r>
          </w:p>
        </w:tc>
      </w:tr>
      <w:tr w:rsidR="005D0A64" w:rsidRPr="00E46E38" w14:paraId="621E5182" w14:textId="77777777" w:rsidTr="00A51E5C">
        <w:trPr>
          <w:trHeight w:val="2637"/>
        </w:trPr>
        <w:tc>
          <w:tcPr>
            <w:cnfStyle w:val="001000000000" w:firstRow="0" w:lastRow="0" w:firstColumn="1" w:lastColumn="0" w:oddVBand="0" w:evenVBand="0" w:oddHBand="0" w:evenHBand="0" w:firstRowFirstColumn="0" w:firstRowLastColumn="0" w:lastRowFirstColumn="0" w:lastRowLastColumn="0"/>
            <w:tcW w:w="2167" w:type="dxa"/>
          </w:tcPr>
          <w:p w14:paraId="36FC7135" w14:textId="77777777" w:rsidR="005D0A64" w:rsidRPr="00250E74" w:rsidRDefault="005D0A64" w:rsidP="00A51E5C">
            <w:pPr>
              <w:spacing w:line="480" w:lineRule="auto"/>
              <w:rPr>
                <w:rFonts w:ascii="Times New Roman" w:hAnsi="Times New Roman" w:cs="Times New Roman"/>
                <w:b w:val="0"/>
                <w:bCs w:val="0"/>
                <w:sz w:val="24"/>
                <w:szCs w:val="24"/>
              </w:rPr>
            </w:pPr>
            <w:r w:rsidRPr="00250E74">
              <w:rPr>
                <w:rFonts w:ascii="Times New Roman" w:hAnsi="Times New Roman" w:cs="Times New Roman"/>
                <w:sz w:val="24"/>
                <w:szCs w:val="24"/>
              </w:rPr>
              <w:lastRenderedPageBreak/>
              <w:fldChar w:fldCharType="begin" w:fldLock="1"/>
            </w:r>
            <w:r w:rsidRPr="00250E74">
              <w:rPr>
                <w:rFonts w:ascii="Times New Roman" w:hAnsi="Times New Roman" w:cs="Times New Roman"/>
                <w:b w:val="0"/>
                <w:sz w:val="24"/>
                <w:szCs w:val="24"/>
              </w:rPr>
              <w:instrText>ADDIN CSL_CITATION {"citationItems":[{"id":"ITEM-1","itemData":{"DOI":"10.1016/j.jacc.2013.05.019","ISSN":"07351097","PMID":"23747642","author":[{"dropping-particle":"","family":"Yancy","given":"Clyde W.","non-dropping-particle":"","parse-names":false,"suffix":""},{"dropping-particle":"","family":"Jessup","given":"Mariell","non-dropping-particle":"","parse-names":false,"suffix":""},{"dropping-particle":"","family":"Bozkurt","given":"Biykem","non-dropping-particle":"","parse-names":false,"suffix":""},{"dropping-particle":"","family":"Butler","given":"Javed","non-dropping-particle":"","parse-names":false,"suffix":""},{"dropping-particle":"","family":"Casey","given":"Donald E.","non-dropping-particle":"","parse-names":false,"suffix":""},{"dropping-particle":"","family":"Drazner","given":"Mark H.","non-dropping-particle":"","parse-names":false,"suffix":""},{"dropping-particle":"","family":"Fonarow","given":"Gregg C.","non-dropping-particle":"","parse-names":false,"suffix":""},{"dropping-particle":"","family":"Geraci","given":"Stephen A.","non-dropping-particle":"","parse-names":false,"suffix":""},{"dropping-particle":"","family":"Horwich","given":"Tamara","non-dropping-particle":"","parse-names":false,"suffix":""},{"dropping-particle":"","family":"Januzzi","given":"James L.","non-dropping-particle":"","parse-names":false,"suffix":""},{"dropping-particle":"","family":"Johnson","given":"Maryl R.","non-dropping-particle":"","parse-names":false,"suffix":""},{"dropping-particle":"","family":"Kasper","given":"Edward K.","non-dropping-particle":"","parse-names":false,"suffix":""},{"dropping-particle":"","family":"Levy","given":"Wayne C.","non-dropping-particle":"","parse-names":false,"suffix":""},{"dropping-particle":"","family":"Masoudi","given":"Frederick A.","non-dropping-particle":"","parse-names":false,"suffix":""},{"dropping-particle":"","family":"McBride","given":"Patrick E.","non-dropping-particle":"","parse-names":false,"suffix":""},{"dropping-particle":"","family":"McMurray","given":"John J.V.","non-dropping-particle":"","parse-names":false,"suffix":""},{"dropping-particle":"","family":"Mitchell","given":"Judith E.","non-dropping-particle":"","parse-names":false,"suffix":""},{"dropping-particle":"","family":"Peterson","given":"Pamela N.","non-dropping-particle":"","parse-names":false,"suffix":""},{"dropping-particle":"","family":"Riegel","given":"Barbara","non-dropping-particle":"","parse-names":false,"suffix":""},{"dropping-particle":"","family":"Sam","given":"Flora","non-dropping-particle":"","parse-names":false,"suffix":""},{"dropping-particle":"","family":"Stevenson","given":"Lynne W.","non-dropping-particle":"","parse-names":false,"suffix":""},{"dropping-particle":"","family":"Tang","given":"W.H. Wilson","non-dropping-particle":"","parse-names":false,"suffix":""},{"dropping-particle":"","family":"Tsai","given":"Emily J.","non-dropping-particle":"","parse-names":false,"suffix":""},{"dropping-particle":"","family":"Wilkoff","given":"Bruce L.","non-dropping-particle":"","parse-names":false,"suffix":""},{"dropping-particle":"","family":"American College of Cardiology Foundation","given":"","non-dropping-particle":"","parse-names":false,"suffix":""},{"dropping-particle":"","family":"American Heart Association Task Force on Practice Guidelines","given":"","non-dropping-particle":"","parse-names":false,"suffix":""}],"container-title":"Journal of the American College of Cardiology","id":"ITEM-1","issue":"16","issued":{"date-parts":[["2013","10"]]},"page":"e147-e239","title":"2013 ACCF/AHA Guideline for the Management of Heart Failure: a report of the American College of Cardiology Foundation/American Heart Association Task Force on Practical Guidelines","type":"article-journal","volume":"62"},"uris":["http://www.mendeley.com/documents/?uuid=1654e432-e206-4348-9a00-6ea4e1e05b64"]}],"mendeley":{"formattedCitation":"(Clyde W. Yancy et al., 2013)","manualFormatting":"Yancy et al., 2013","plainTextFormattedCitation":"(Clyde W. Yancy et al., 2013)","previouslyFormattedCitation":"(Clyde W. Yancy et al., 2013)"},"properties":{"noteIndex":0},"schema":"https://github.com/citation-style-language/schema/raw/master/csl-citation.json"}</w:instrText>
            </w:r>
            <w:r w:rsidRPr="00250E74">
              <w:rPr>
                <w:rFonts w:ascii="Times New Roman" w:hAnsi="Times New Roman" w:cs="Times New Roman"/>
                <w:sz w:val="24"/>
                <w:szCs w:val="24"/>
              </w:rPr>
              <w:fldChar w:fldCharType="separate"/>
            </w:r>
            <w:r w:rsidRPr="00250E74">
              <w:rPr>
                <w:rFonts w:ascii="Times New Roman" w:hAnsi="Times New Roman" w:cs="Times New Roman"/>
                <w:b w:val="0"/>
                <w:noProof/>
                <w:sz w:val="24"/>
                <w:szCs w:val="24"/>
              </w:rPr>
              <w:t>Yancy et al., 2013</w:t>
            </w:r>
            <w:r w:rsidRPr="00250E74">
              <w:rPr>
                <w:rFonts w:ascii="Times New Roman" w:hAnsi="Times New Roman" w:cs="Times New Roman"/>
                <w:sz w:val="24"/>
                <w:szCs w:val="24"/>
              </w:rPr>
              <w:fldChar w:fldCharType="end"/>
            </w:r>
            <w:r w:rsidRPr="00250E74">
              <w:rPr>
                <w:rFonts w:ascii="Times New Roman" w:hAnsi="Times New Roman" w:cs="Times New Roman"/>
                <w:b w:val="0"/>
                <w:bCs w:val="0"/>
                <w:sz w:val="24"/>
                <w:szCs w:val="24"/>
              </w:rPr>
              <w:t>†</w:t>
            </w:r>
          </w:p>
          <w:p w14:paraId="0D8FDBC5" w14:textId="77777777" w:rsidR="005D0A64" w:rsidRPr="00250E74" w:rsidRDefault="005D0A64" w:rsidP="00A51E5C">
            <w:pPr>
              <w:spacing w:line="480" w:lineRule="auto"/>
              <w:rPr>
                <w:rFonts w:ascii="Times New Roman" w:hAnsi="Times New Roman" w:cs="Times New Roman"/>
                <w:b w:val="0"/>
                <w:sz w:val="24"/>
                <w:szCs w:val="24"/>
              </w:rPr>
            </w:pPr>
            <w:r w:rsidRPr="00250E74">
              <w:rPr>
                <w:rFonts w:ascii="Times New Roman" w:hAnsi="Times New Roman" w:cs="Times New Roman"/>
                <w:b w:val="0"/>
                <w:sz w:val="24"/>
                <w:szCs w:val="24"/>
              </w:rPr>
              <w:t>American College of Cardiology Foundation/</w:t>
            </w:r>
          </w:p>
          <w:p w14:paraId="62EEBC0D" w14:textId="77777777" w:rsidR="005D0A64" w:rsidRPr="00250E74" w:rsidRDefault="005D0A64" w:rsidP="00A51E5C">
            <w:pPr>
              <w:spacing w:line="480" w:lineRule="auto"/>
              <w:rPr>
                <w:rFonts w:ascii="Times New Roman" w:hAnsi="Times New Roman" w:cs="Times New Roman"/>
                <w:b w:val="0"/>
                <w:bCs w:val="0"/>
                <w:sz w:val="24"/>
                <w:szCs w:val="24"/>
              </w:rPr>
            </w:pPr>
            <w:r w:rsidRPr="00250E74">
              <w:rPr>
                <w:rFonts w:ascii="Times New Roman" w:hAnsi="Times New Roman" w:cs="Times New Roman"/>
                <w:b w:val="0"/>
                <w:sz w:val="24"/>
                <w:szCs w:val="24"/>
              </w:rPr>
              <w:t>American Heart Association / Heart Failure Society of America§</w:t>
            </w:r>
          </w:p>
        </w:tc>
        <w:tc>
          <w:tcPr>
            <w:tcW w:w="2369" w:type="dxa"/>
          </w:tcPr>
          <w:p w14:paraId="7BB1345B" w14:textId="77777777" w:rsidR="005D0A64" w:rsidRPr="00E46E38" w:rsidRDefault="005D0A64" w:rsidP="00A51E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6E38">
              <w:rPr>
                <w:rFonts w:ascii="Times New Roman" w:hAnsi="Times New Roman" w:cs="Times New Roman"/>
                <w:sz w:val="24"/>
                <w:szCs w:val="24"/>
              </w:rPr>
              <w:t>Guideline for the Management</w:t>
            </w:r>
          </w:p>
          <w:p w14:paraId="58328E01" w14:textId="77777777" w:rsidR="005D0A64" w:rsidRPr="00E46E38" w:rsidRDefault="005D0A64" w:rsidP="00A51E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46E38">
              <w:rPr>
                <w:rFonts w:ascii="Times New Roman" w:hAnsi="Times New Roman" w:cs="Times New Roman"/>
                <w:sz w:val="24"/>
                <w:szCs w:val="24"/>
              </w:rPr>
              <w:t>of HF</w:t>
            </w:r>
          </w:p>
        </w:tc>
        <w:tc>
          <w:tcPr>
            <w:tcW w:w="5365" w:type="dxa"/>
          </w:tcPr>
          <w:p w14:paraId="267E9B73" w14:textId="77777777" w:rsidR="005D0A64" w:rsidRPr="00B66FCA" w:rsidRDefault="005D0A64" w:rsidP="00A51E5C">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E0770">
              <w:rPr>
                <w:rFonts w:ascii="Times New Roman" w:hAnsi="Times New Roman" w:cs="Times New Roman"/>
                <w:color w:val="000000" w:themeColor="text1"/>
                <w:sz w:val="24"/>
                <w:szCs w:val="24"/>
              </w:rPr>
              <w:t xml:space="preserve">“Multidisciplinary HF disease-management programs are recommended for patients at high risk for hospital readmission, to facilitate the implementation of GDMT, to address different barriers to behavioral change, and to reduce the risk of subsequent rehospitalization for HF </w:t>
            </w:r>
            <w:r w:rsidRPr="00B66FCA">
              <w:rPr>
                <w:rFonts w:ascii="Times New Roman" w:hAnsi="Times New Roman" w:cs="Times New Roman"/>
                <w:i/>
                <w:color w:val="000000" w:themeColor="text1"/>
                <w:sz w:val="24"/>
                <w:szCs w:val="24"/>
              </w:rPr>
              <w:t>(Class I, Level B)”</w:t>
            </w:r>
          </w:p>
        </w:tc>
      </w:tr>
      <w:tr w:rsidR="005D0A64" w:rsidRPr="00E46E38" w14:paraId="68EA7E22" w14:textId="77777777" w:rsidTr="00A51E5C">
        <w:trPr>
          <w:cnfStyle w:val="000000100000" w:firstRow="0" w:lastRow="0" w:firstColumn="0" w:lastColumn="0" w:oddVBand="0" w:evenVBand="0" w:oddHBand="1" w:evenHBand="0" w:firstRowFirstColumn="0" w:firstRowLastColumn="0" w:lastRowFirstColumn="0" w:lastRowLastColumn="0"/>
          <w:trHeight w:val="2637"/>
        </w:trPr>
        <w:tc>
          <w:tcPr>
            <w:cnfStyle w:val="001000000000" w:firstRow="0" w:lastRow="0" w:firstColumn="1" w:lastColumn="0"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tcPr>
          <w:p w14:paraId="4029D40C" w14:textId="77777777" w:rsidR="005D0A64" w:rsidRPr="00250E74" w:rsidRDefault="005D0A64" w:rsidP="00A51E5C">
            <w:pPr>
              <w:spacing w:line="480" w:lineRule="auto"/>
              <w:rPr>
                <w:rFonts w:ascii="Times New Roman" w:hAnsi="Times New Roman" w:cs="Times New Roman"/>
                <w:sz w:val="24"/>
                <w:szCs w:val="24"/>
              </w:rPr>
            </w:pPr>
            <w:r w:rsidRPr="00250E74">
              <w:rPr>
                <w:rFonts w:ascii="Times New Roman" w:hAnsi="Times New Roman" w:cs="Times New Roman"/>
                <w:sz w:val="24"/>
                <w:szCs w:val="24"/>
              </w:rPr>
              <w:fldChar w:fldCharType="begin" w:fldLock="1"/>
            </w:r>
            <w:r w:rsidRPr="00250E74">
              <w:rPr>
                <w:rFonts w:ascii="Times New Roman" w:hAnsi="Times New Roman" w:cs="Times New Roman"/>
                <w:b w:val="0"/>
                <w:sz w:val="24"/>
                <w:szCs w:val="24"/>
              </w:rPr>
              <w:instrText>ADDIN CSL_CITATION {"citationItems":[{"id":"ITEM-1","itemData":{"ISSN":"15583597","author":[{"dropping-particle":"","family":"Yancy","given":"Clyde W.","non-dropping-particle":"","parse-names":false,"suffix":""},{"dropping-particle":"","family":"Januzzi","given":"James L.","non-dropping-particle":"","parse-names":false,"suffix":""},{"dropping-particle":"","family":"Allen","given":"Larry A.","non-dropping-particle":"","parse-names":false,"suffix":""},{"dropping-particle":"","family":"Butler","given":"Javed","non-dropping-particle":"","parse-names":false,"suffix":""},{"dropping-particle":"","family":"Davis","given":"Leslie L.","non-dropping-particle":"","parse-names":false,"suffix":""},{"dropping-particle":"","family":"Fonarow","given":"Gregg C.","non-dropping-particle":"","parse-names":false,"suffix":""},{"dropping-particle":"","family":"Ibrahim","given":"Nasrien E.","non-dropping-particle":"","parse-names":false,"suffix":""},{"dropping-particle":"","family":"Jessup","given":"Mariell","non-dropping-particle":"","parse-names":false,"suffix":""},{"dropping-particle":"","family":"Lindenfeld","given":"Jo Ann","non-dropping-particle":"","parse-names":false,"suffix":""},{"dropping-particle":"","family":"Maddox","given":"Thomas M.","non-dropping-particle":"","parse-names":false,"suffix":""},{"dropping-particle":"","family":"Masoudi","given":"Frederick A.","non-dropping-particle":"","parse-names":false,"suffix":""},{"dropping-particle":"","family":"Motiwala","given":"Shweta R.","non-dropping-particle":"","parse-names":false,"suffix":""},{"dropping-particle":"","family":"Patterson","given":"J. Herbert","non-dropping-particle":"","parse-names":false,"suffix":""},{"dropping-particle":"","family":"Walsh","given":"Mary Norine","non-dropping-particle":"","parse-names":false,"suffix":""},{"dropping-particle":"","family":"Wasserman","given":"Alan","non-dropping-particle":"","parse-names":false,"suffix":""}],"container-title":"Journal of the American College of Cardiology","id":"ITEM-1","issue":"2","issued":{"date-parts":[["2018"]]},"page":"201-230","title":"2017 ACC Expert Consensus Decision Pathway for Optimization of Heart Failure Treatment: Answers to 10 Pivotal Issues About Heart Failure With Reduced Ejection Fraction: A Report of the American College of Cardiology Task Force on Expert Consensus Decision","type":"article-journal","volume":"71"},"uris":["http://www.mendeley.com/documents/?uuid=705041f1-b6b2-4688-94bf-6258b56c5de8"]}],"mendeley":{"formattedCitation":"(Clyde W. Yancy et al., 2018)","manualFormatting":"Yancy et al., 2018","plainTextFormattedCitation":"(Clyde W. Yancy et al., 2018)","previouslyFormattedCitation":"(Clyde W. Yancy et al., 2018)"},"properties":{"noteIndex":0},"schema":"https://github.com/citation-style-language/schema/raw/master/csl-citation.json"}</w:instrText>
            </w:r>
            <w:r w:rsidRPr="00250E74">
              <w:rPr>
                <w:rFonts w:ascii="Times New Roman" w:hAnsi="Times New Roman" w:cs="Times New Roman"/>
                <w:sz w:val="24"/>
                <w:szCs w:val="24"/>
              </w:rPr>
              <w:fldChar w:fldCharType="separate"/>
            </w:r>
            <w:r w:rsidRPr="00250E74">
              <w:rPr>
                <w:rFonts w:ascii="Times New Roman" w:hAnsi="Times New Roman" w:cs="Times New Roman"/>
                <w:b w:val="0"/>
                <w:noProof/>
                <w:sz w:val="24"/>
                <w:szCs w:val="24"/>
              </w:rPr>
              <w:t>Yancy et al., 2018</w:t>
            </w:r>
            <w:r w:rsidRPr="00250E74">
              <w:rPr>
                <w:rFonts w:ascii="Times New Roman" w:hAnsi="Times New Roman" w:cs="Times New Roman"/>
                <w:sz w:val="24"/>
                <w:szCs w:val="24"/>
              </w:rPr>
              <w:fldChar w:fldCharType="end"/>
            </w:r>
            <w:r w:rsidRPr="00250E74">
              <w:rPr>
                <w:rFonts w:ascii="Times New Roman" w:hAnsi="Times New Roman" w:cs="Times New Roman"/>
                <w:b w:val="0"/>
                <w:bCs w:val="0"/>
                <w:sz w:val="24"/>
                <w:szCs w:val="24"/>
              </w:rPr>
              <w:t xml:space="preserve"> </w:t>
            </w:r>
          </w:p>
          <w:p w14:paraId="1FB8B8D0" w14:textId="77777777" w:rsidR="005D0A64" w:rsidRPr="00250E74" w:rsidRDefault="005D0A64" w:rsidP="00A51E5C">
            <w:pPr>
              <w:spacing w:line="480" w:lineRule="auto"/>
              <w:rPr>
                <w:rFonts w:ascii="Times New Roman" w:hAnsi="Times New Roman" w:cs="Times New Roman"/>
                <w:b w:val="0"/>
                <w:sz w:val="24"/>
                <w:szCs w:val="24"/>
              </w:rPr>
            </w:pPr>
            <w:r w:rsidRPr="00250E74">
              <w:rPr>
                <w:rFonts w:ascii="Times New Roman" w:hAnsi="Times New Roman" w:cs="Times New Roman"/>
                <w:b w:val="0"/>
                <w:sz w:val="24"/>
                <w:szCs w:val="24"/>
              </w:rPr>
              <w:t>American College of Cardiology Task Force on Expert Consensus Decision Pathways</w:t>
            </w:r>
          </w:p>
        </w:tc>
        <w:tc>
          <w:tcPr>
            <w:tcW w:w="2369" w:type="dxa"/>
            <w:tcBorders>
              <w:top w:val="none" w:sz="0" w:space="0" w:color="auto"/>
              <w:bottom w:val="none" w:sz="0" w:space="0" w:color="auto"/>
            </w:tcBorders>
          </w:tcPr>
          <w:p w14:paraId="0C96BEFC" w14:textId="77777777" w:rsidR="005D0A64" w:rsidRPr="00E46E38" w:rsidRDefault="005D0A64" w:rsidP="00A51E5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2017 </w:t>
            </w:r>
            <w:r w:rsidRPr="00E46E38">
              <w:rPr>
                <w:rFonts w:ascii="Times New Roman" w:hAnsi="Times New Roman" w:cs="Times New Roman"/>
                <w:sz w:val="24"/>
                <w:szCs w:val="24"/>
              </w:rPr>
              <w:t>ACC Expert Consensus Decision Pathway for Optimization of HF Treatment</w:t>
            </w:r>
          </w:p>
        </w:tc>
        <w:tc>
          <w:tcPr>
            <w:tcW w:w="5365" w:type="dxa"/>
            <w:tcBorders>
              <w:top w:val="none" w:sz="0" w:space="0" w:color="auto"/>
              <w:bottom w:val="none" w:sz="0" w:space="0" w:color="auto"/>
              <w:right w:val="none" w:sz="0" w:space="0" w:color="auto"/>
            </w:tcBorders>
          </w:tcPr>
          <w:p w14:paraId="0E297E99" w14:textId="77777777" w:rsidR="005D0A64" w:rsidRPr="00B66FCA" w:rsidRDefault="005D0A64" w:rsidP="00A51E5C">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E0770">
              <w:rPr>
                <w:rFonts w:ascii="Times New Roman" w:hAnsi="Times New Roman" w:cs="Times New Roman"/>
                <w:color w:val="000000" w:themeColor="text1"/>
                <w:sz w:val="24"/>
                <w:szCs w:val="24"/>
              </w:rPr>
              <w:t xml:space="preserve">I-NEED-HELP: IV inotropes; NYHA IIIB/IV or persistently elevated natriuretic peptides; End-organ dysfunction; Ejection fraction </w:t>
            </w:r>
            <w:r w:rsidRPr="00E46E38">
              <w:rPr>
                <w:rFonts w:ascii="Times New Roman" w:hAnsi="Times New Roman" w:cs="Times New Roman"/>
                <w:color w:val="000000" w:themeColor="text1"/>
                <w:sz w:val="24"/>
                <w:szCs w:val="24"/>
              </w:rPr>
              <w:t>≤</w:t>
            </w:r>
            <w:r w:rsidRPr="00DE0770">
              <w:rPr>
                <w:rFonts w:ascii="Times New Roman" w:hAnsi="Times New Roman" w:cs="Times New Roman"/>
                <w:color w:val="000000" w:themeColor="text1"/>
                <w:sz w:val="24"/>
                <w:szCs w:val="24"/>
              </w:rPr>
              <w:t>35; Defibrillator shocks; Hospitalization &gt;1; Edema despite escalating diuretics; Low blood pressure, high heart rate; Prognostic medication – progressive intolerance or down-titration of GDMT</w:t>
            </w:r>
          </w:p>
        </w:tc>
      </w:tr>
    </w:tbl>
    <w:p w14:paraId="06F5D44B" w14:textId="77777777" w:rsidR="005D0A64" w:rsidRPr="00AE37EB" w:rsidRDefault="005D0A64" w:rsidP="005D0A64">
      <w:pPr>
        <w:rPr>
          <w:rFonts w:ascii="Times New Roman" w:hAnsi="Times New Roman" w:cs="Times New Roman"/>
          <w:sz w:val="24"/>
          <w:szCs w:val="24"/>
        </w:rPr>
      </w:pPr>
      <w:r w:rsidRPr="00AE37EB">
        <w:rPr>
          <w:rFonts w:ascii="Times New Roman" w:hAnsi="Times New Roman" w:cs="Times New Roman"/>
          <w:sz w:val="24"/>
          <w:szCs w:val="24"/>
        </w:rPr>
        <w:t xml:space="preserve">†2017 comprehensive update does not address HF clinics, </w:t>
      </w:r>
      <w:proofErr w:type="spellStart"/>
      <w:r w:rsidRPr="00AE37EB">
        <w:rPr>
          <w:rFonts w:ascii="Times New Roman" w:hAnsi="Times New Roman" w:cs="Times New Roman"/>
          <w:sz w:val="24"/>
          <w:szCs w:val="24"/>
        </w:rPr>
        <w:t>Pg</w:t>
      </w:r>
      <w:proofErr w:type="spellEnd"/>
      <w:r w:rsidRPr="00AE37EB">
        <w:rPr>
          <w:rFonts w:ascii="Times New Roman" w:hAnsi="Times New Roman" w:cs="Times New Roman"/>
          <w:sz w:val="24"/>
          <w:szCs w:val="24"/>
        </w:rPr>
        <w:t xml:space="preserve"> 1381, Under situational wait time benchmark, it has the type </w:t>
      </w:r>
      <w:proofErr w:type="gramStart"/>
      <w:r w:rsidRPr="00AE37EB">
        <w:rPr>
          <w:rFonts w:ascii="Times New Roman" w:hAnsi="Times New Roman" w:cs="Times New Roman"/>
          <w:sz w:val="24"/>
          <w:szCs w:val="24"/>
        </w:rPr>
        <w:t>( description</w:t>
      </w:r>
      <w:proofErr w:type="gramEnd"/>
      <w:r w:rsidRPr="00AE37EB">
        <w:rPr>
          <w:rFonts w:ascii="Times New Roman" w:hAnsi="Times New Roman" w:cs="Times New Roman"/>
          <w:sz w:val="24"/>
          <w:szCs w:val="24"/>
        </w:rPr>
        <w:t xml:space="preserve"> of patients being referred and wait time recommendations – from routine to emergent. Semi urgent and urgent referral being considered as </w:t>
      </w:r>
      <w:proofErr w:type="spellStart"/>
      <w:r w:rsidRPr="00AE37EB">
        <w:rPr>
          <w:rFonts w:ascii="Times New Roman" w:hAnsi="Times New Roman" w:cs="Times New Roman"/>
          <w:sz w:val="24"/>
          <w:szCs w:val="24"/>
        </w:rPr>
        <w:t>intermediet</w:t>
      </w:r>
      <w:proofErr w:type="spellEnd"/>
      <w:r w:rsidRPr="00AE37EB">
        <w:rPr>
          <w:rFonts w:ascii="Times New Roman" w:hAnsi="Times New Roman" w:cs="Times New Roman"/>
          <w:sz w:val="24"/>
          <w:szCs w:val="24"/>
        </w:rPr>
        <w:t xml:space="preserve"> risk patient and </w:t>
      </w:r>
      <w:proofErr w:type="spellStart"/>
      <w:r w:rsidRPr="00AE37EB">
        <w:rPr>
          <w:rFonts w:ascii="Times New Roman" w:hAnsi="Times New Roman" w:cs="Times New Roman"/>
          <w:sz w:val="24"/>
          <w:szCs w:val="24"/>
        </w:rPr>
        <w:t>and</w:t>
      </w:r>
      <w:proofErr w:type="spellEnd"/>
      <w:r w:rsidRPr="00AE37EB">
        <w:rPr>
          <w:rFonts w:ascii="Times New Roman" w:hAnsi="Times New Roman" w:cs="Times New Roman"/>
          <w:sz w:val="24"/>
          <w:szCs w:val="24"/>
        </w:rPr>
        <w:t xml:space="preserve"> emergent as </w:t>
      </w:r>
      <w:proofErr w:type="gramStart"/>
      <w:r w:rsidRPr="00AE37EB">
        <w:rPr>
          <w:rFonts w:ascii="Times New Roman" w:hAnsi="Times New Roman" w:cs="Times New Roman"/>
          <w:sz w:val="24"/>
          <w:szCs w:val="24"/>
        </w:rPr>
        <w:t>high risk</w:t>
      </w:r>
      <w:proofErr w:type="gramEnd"/>
      <w:r w:rsidRPr="00AE37EB">
        <w:rPr>
          <w:rFonts w:ascii="Times New Roman" w:hAnsi="Times New Roman" w:cs="Times New Roman"/>
          <w:sz w:val="24"/>
          <w:szCs w:val="24"/>
        </w:rPr>
        <w:t xml:space="preserve"> individuals. </w:t>
      </w:r>
    </w:p>
    <w:p w14:paraId="1FDDF0FA" w14:textId="77777777" w:rsidR="005D0A64" w:rsidRPr="00AE37EB" w:rsidRDefault="005D0A64" w:rsidP="005D0A64">
      <w:pPr>
        <w:rPr>
          <w:rFonts w:ascii="Times New Roman" w:hAnsi="Times New Roman" w:cs="Times New Roman"/>
          <w:sz w:val="24"/>
          <w:szCs w:val="24"/>
        </w:rPr>
      </w:pPr>
      <w:r w:rsidRPr="00AE37EB">
        <w:rPr>
          <w:rFonts w:ascii="Times New Roman" w:hAnsi="Times New Roman" w:cs="Times New Roman"/>
          <w:sz w:val="24"/>
          <w:szCs w:val="24"/>
        </w:rPr>
        <w:t xml:space="preserve">§2006 HFSA guideline </w:t>
      </w:r>
      <w:r w:rsidRPr="00AE37E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{"citationItems":[{"id":"ITEM-1","itemData":{"ISSN":"10719164","abstract":"Heart failure (HF) is a syndrome characterized by high mortality, frequent hospitalization, reduced quality of life, and a complex therapeutic regimen. Knowledge about HF is accumulating so rapidly that individual clinicians may be unable to readily and adequately synthesize new information into effective strategies of care for patients with this syndrome. Trial data, though valuable, often do not give direction for individual patient management. These characteristics make HF an ideal candidate for practice guidelines. The 2006 Heart Failure Society of America comprehensive practice guideline addresses the full range of evaluation, care, and management of patients with HF. © 2006 Elsevier Inc. All rights reserved.","author":[{"dropping-particle":"","family":"Adams","given":"Kirkwood F.","non-dropping-particle":"","parse-names":false,"suffix":""},{"dropping-particle":"","family":"Lindenfeld","given":"Jo Ann","non-dropping-particle":"","parse-names":false,"suffix":""},{"dropping-particle":"","family":"Arnold","given":"J. Malcolm O.","non-dropping-particle":"","parse-names":false,"suffix":""},{"dropping-particle":"","family":"Baker","given":"David W.","non-dropping-particle":"","parse-names":false,"suffix":""},{"dropping-particle":"","family":"Barnard","given":"Denise H.","non-dropping-particle":"","parse-names":false,"suffix":""},{"dropping-particle":"","family":"Baughman","given":"Kenneth Lee","non-dropping-particle":"","parse-names":false,"suffix":""},{"dropping-particle":"","family":"Boehmer","given":"John P.","non-dropping-particle":"","parse-names":false,"suffix":""},{"dropping-particle":"","family":"Deedwania","given":"Prakash","non-dropping-particle":"","parse-names":false,"suffix":""},{"dropping-particle":"","family":"Dunbar","given":"Sandra B.","non-dropping-particle":"","parse-names":false,"suffix":""},{"dropping-particle":"","family":"Elkayam","given":"Uri","non-dropping-particle":"","parse-names":false,"suffix":""},{"dropping-particle":"","family":"Gheorghiade","given":"Mihai","non-dropping-particle":"","parse-names":false,"suffix":""},{"dropping-particle":"","family":"Howlett","given":"Jonathan G.","non-dropping-particle":"","parse-names":false,"suffix":""},{"dropping-particle":"","family":"Konstam","given":"Marvin A.","non-dropping-particle":"","parse-names":false,"suffix":""},{"dropping-particle":"","family":"Kronenberg","given":"Marvin W.","non-dropping-particle":"","parse-names":false,"suffix":""},{"dropping-particle":"","family":"Massie","given":"Barry M.","non-dropping-particle":"","parse-names":false,"suffix":""},{"dropping-particle":"","family":"Mehra","given":"Mandeep R.","non-dropping-particle":"","parse-names":false,"suffix":""},{"dropping-particle":"","family":"Miller","given":"Alan B.","non-dropping-particle":"","parse-names":false,"suffix":""},{"dropping-particle":"","family":"Moser","given":"Debra K.","non-dropping-particle":"","parse-names":false,"suffix":""},{"dropping-particle":"","family":"Patterson","given":"J. Herbert","non-dropping-particle":"","parse-names":false,"suffix":""},{"dropping-particle":"","family":"Rodeheffer","given":"Richard J.","non-dropping-particle":"","parse-names":false,"suffix":""},{"dropping-particle":"","family":"Sackner-Bernstein","given":"Jonathan","non-dropping-particle":"","parse-names":false,"suffix":""},{"dropping-particle":"","family":"Silver","given":"Marc A.","non-dropping-particle":"","parse-names":false,"suffix":""},{"dropping-particle":"","family":"Starling","given":"Randall C.","non-dropping-particle":"","parse-names":false,"suffix":""},{"dropping-particle":"","family":"Stevenson","given":"Lynne Warner","non-dropping-particle":"","parse-names":false,"suffix":""},{"dropping-particle":"","family":"Wagoner","given":"Lynne E.","non-dropping-particle":"","parse-names":false,"suffix":""}],"container-title":"Journal of Cardiac Failure","id":"ITEM-1","issue":"1","issued":{"date-parts":[["2006","2","1"]]},"page":"10-38","publisher":"Churchill Livingstone","title":"Executive summary: HFSA 2006 comprehensive heart failure practice guideline","type":"article-journal","volume":"12"},"uris":["http://www.mendeley.com/documents/?uuid=4929ec87-848e-3c06-a9c9-a89e8d8fc202"]}],"mendeley":{"formattedCitation":"(Adams et al., 2006)","plainTextFormattedCitation":"(Adams et al., 2006)","previouslyFormattedCitation":"(Adams et al., 2006)"},"properties":{"noteIndex":0},"schema":"https://github.com/citation-style-language/schema/raw/master/csl-citation.json"}</w:instrText>
      </w:r>
      <w:r w:rsidRPr="00AE37EB">
        <w:rPr>
          <w:rFonts w:ascii="Times New Roman" w:hAnsi="Times New Roman" w:cs="Times New Roman"/>
          <w:sz w:val="24"/>
          <w:szCs w:val="24"/>
        </w:rPr>
        <w:fldChar w:fldCharType="separate"/>
      </w:r>
      <w:r w:rsidRPr="00AE37EB">
        <w:rPr>
          <w:rFonts w:ascii="Times New Roman" w:hAnsi="Times New Roman" w:cs="Times New Roman"/>
          <w:noProof/>
          <w:sz w:val="24"/>
          <w:szCs w:val="24"/>
        </w:rPr>
        <w:t>(Adams et al., 2006)</w:t>
      </w:r>
      <w:r w:rsidRPr="00AE37EB">
        <w:rPr>
          <w:rFonts w:ascii="Times New Roman" w:hAnsi="Times New Roman" w:cs="Times New Roman"/>
          <w:sz w:val="24"/>
          <w:szCs w:val="24"/>
        </w:rPr>
        <w:fldChar w:fldCharType="end"/>
      </w:r>
      <w:r w:rsidRPr="00AE37EB">
        <w:rPr>
          <w:rFonts w:ascii="Times New Roman" w:hAnsi="Times New Roman" w:cs="Times New Roman"/>
          <w:sz w:val="24"/>
          <w:szCs w:val="24"/>
        </w:rPr>
        <w:t xml:space="preserve"> suggested the following as candidates for HF clinics: patients recently hospitalized for HF, other “high-risk” patients (i.e., renal insufficiency, diabetes, chronic obstructive pulmonary disease), persistent NYHA class III or IV symptoms, frequent hospitalizations for any cause, elderly patients and other patients with multiple active comorbidities, as well as a history of depression, cognitive impairment, persistent non-adherence to therapeutic regimens, or inadequate social or economic support. </w:t>
      </w:r>
    </w:p>
    <w:p w14:paraId="20727559" w14:textId="77777777" w:rsidR="005D0A64" w:rsidRPr="00AE37EB" w:rsidRDefault="005D0A64" w:rsidP="005D0A64">
      <w:pPr>
        <w:rPr>
          <w:rFonts w:ascii="Times New Roman" w:hAnsi="Times New Roman" w:cs="Times New Roman"/>
          <w:sz w:val="24"/>
          <w:szCs w:val="24"/>
        </w:rPr>
      </w:pPr>
      <w:r w:rsidRPr="00AE37EB">
        <w:rPr>
          <w:rFonts w:ascii="Times New Roman" w:hAnsi="Times New Roman" w:cs="Times New Roman"/>
          <w:sz w:val="24"/>
          <w:szCs w:val="24"/>
        </w:rPr>
        <w:lastRenderedPageBreak/>
        <w:t>GDMT: Guideline-directed medical therapy; HF: Heart failure; LVEF: Left ventricular ejection fraction; NYHA: New York Heart Association; PH: Pulmonary hypertension; RHF: Right heart failure; RV: Right ventricle</w:t>
      </w:r>
    </w:p>
    <w:p w14:paraId="6C94D5EE" w14:textId="77777777" w:rsidR="002D295B" w:rsidRDefault="002D295B"/>
    <w:sectPr w:rsidR="002D2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64"/>
    <w:rsid w:val="002D295B"/>
    <w:rsid w:val="00484591"/>
    <w:rsid w:val="005D0A64"/>
    <w:rsid w:val="00813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1EF0"/>
  <w15:chartTrackingRefBased/>
  <w15:docId w15:val="{CA63B565-4511-4B08-8984-ACE4BE8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0A64"/>
    <w:pPr>
      <w:ind w:left="720"/>
      <w:contextualSpacing/>
    </w:pPr>
  </w:style>
  <w:style w:type="table" w:styleId="LightList-Accent5">
    <w:name w:val="Light List Accent 5"/>
    <w:basedOn w:val="TableNormal"/>
    <w:uiPriority w:val="61"/>
    <w:rsid w:val="005D0A6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contributor">
    <w:name w:val="contributor"/>
    <w:basedOn w:val="Normal"/>
    <w:rsid w:val="005D0A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84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3594</Words>
  <Characters>20491</Characters>
  <Application>Microsoft Office Word</Application>
  <DocSecurity>0</DocSecurity>
  <Lines>170</Lines>
  <Paragraphs>48</Paragraphs>
  <ScaleCrop>false</ScaleCrop>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Grace</dc:creator>
  <cp:keywords/>
  <dc:description/>
  <cp:lastModifiedBy>Sherry L Grace</cp:lastModifiedBy>
  <cp:revision>2</cp:revision>
  <dcterms:created xsi:type="dcterms:W3CDTF">2020-08-17T15:52:00Z</dcterms:created>
  <dcterms:modified xsi:type="dcterms:W3CDTF">2020-08-17T15:52:00Z</dcterms:modified>
</cp:coreProperties>
</file>